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662D" w14:textId="7043A7D2" w:rsidR="003B0429" w:rsidRPr="00DB0F75" w:rsidRDefault="003B0429" w:rsidP="003B0429">
      <w:pPr>
        <w:pStyle w:val="Heading2"/>
        <w:spacing w:before="0"/>
        <w:rPr>
          <w:rFonts w:ascii="Times New Roman" w:hAnsi="Times New Roman" w:cs="Times New Roman"/>
          <w:color w:val="auto"/>
          <w:sz w:val="22"/>
          <w:szCs w:val="22"/>
        </w:rPr>
      </w:pPr>
      <w:r w:rsidRPr="003B0429">
        <w:rPr>
          <w:rFonts w:ascii="Times New Roman" w:hAnsi="Times New Roman" w:cs="Times New Roman"/>
          <w:b/>
          <w:bCs/>
          <w:color w:val="auto"/>
        </w:rPr>
        <w:t>The Atonement</w:t>
      </w:r>
      <w:r w:rsidR="00DB0F75">
        <w:rPr>
          <w:rFonts w:ascii="Times New Roman" w:hAnsi="Times New Roman" w:cs="Times New Roman"/>
          <w:b/>
          <w:bCs/>
          <w:color w:val="auto"/>
        </w:rPr>
        <w:br/>
      </w:r>
      <w:r w:rsidR="00DB0F75" w:rsidRPr="00DB0F75">
        <w:rPr>
          <w:rFonts w:ascii="Times New Roman" w:hAnsi="Times New Roman" w:cs="Times New Roman"/>
          <w:color w:val="auto"/>
          <w:sz w:val="22"/>
          <w:szCs w:val="22"/>
        </w:rPr>
        <w:t>by Steve Laube</w:t>
      </w:r>
    </w:p>
    <w:p w14:paraId="4714A0B8" w14:textId="77777777" w:rsidR="003B0429" w:rsidRDefault="003B0429" w:rsidP="003B0429">
      <w:pPr>
        <w:spacing w:after="0" w:line="278" w:lineRule="auto"/>
        <w:ind w:firstLine="432"/>
        <w:rPr>
          <w:rFonts w:ascii="Times New Roman" w:hAnsi="Times New Roman" w:cs="Times New Roman"/>
        </w:rPr>
      </w:pPr>
    </w:p>
    <w:p w14:paraId="57D22289" w14:textId="77777777" w:rsidR="008C0797" w:rsidRPr="008C0797" w:rsidRDefault="008C0797" w:rsidP="008C0797">
      <w:pPr>
        <w:spacing w:after="0"/>
        <w:rPr>
          <w:rFonts w:ascii="Times New Roman" w:hAnsi="Times New Roman" w:cs="Times New Roman"/>
          <w:sz w:val="24"/>
          <w:szCs w:val="24"/>
        </w:rPr>
      </w:pPr>
      <w:r w:rsidRPr="008C0797">
        <w:rPr>
          <w:rFonts w:ascii="Times New Roman" w:hAnsi="Times New Roman" w:cs="Times New Roman"/>
          <w:sz w:val="24"/>
          <w:szCs w:val="24"/>
        </w:rPr>
        <w:t xml:space="preserve">The atonement stands at the center of the gospel. It answers the most urgent question of theology: How can a holy God forgive guilty sinners without compromising his justice? The cross of Christ is the appointed, sufficient, and decisive act by which God reconciles sinners to himself. The necessity of the atonement arises from the wide chasm between divine holiness and human sin. </w:t>
      </w:r>
    </w:p>
    <w:p w14:paraId="3383CC9E"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The Bible speaks of the atonement using rich language: substitution, propitiation, sacrifice, redemption, reconciliation, and victory. Each image paints a picture for us to understand the saving work of Christ. The collected masterpiece displays the truth that Christ died for our sins in accordance with the Scriptures (1 Corinthians 15:3).</w:t>
      </w:r>
    </w:p>
    <w:p w14:paraId="624DA3FC" w14:textId="32E18C45"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 xml:space="preserve">At the </w:t>
      </w:r>
      <w:r w:rsidR="00CB0AE6">
        <w:rPr>
          <w:rFonts w:ascii="Times New Roman" w:hAnsi="Times New Roman" w:cs="Times New Roman"/>
          <w:sz w:val="24"/>
          <w:szCs w:val="24"/>
        </w:rPr>
        <w:t>core</w:t>
      </w:r>
      <w:r w:rsidRPr="008C0797">
        <w:rPr>
          <w:rFonts w:ascii="Times New Roman" w:hAnsi="Times New Roman" w:cs="Times New Roman"/>
          <w:sz w:val="24"/>
          <w:szCs w:val="24"/>
        </w:rPr>
        <w:t xml:space="preserve"> of the atonement lies the idea of substitution. The penalty due to sinners falls upon the sinless one. “He was pierced for our transgressions; he was crushed for our iniquities” (Isaiah 53:5). “Christ died for the ungodly” and “He himself bore our sins in his body on the tree” (Romans 5:6 and 1 Peter 2:24). The shepherd lays down his life for the sheep (John 10:11). As John Stott wrote, “The concept of substitution may be said, then, to lie at the heart of both sin and salvation. For the essence of sin is man substituting himself for God, while the essence of salvation is God substituting himself for man.”</w:t>
      </w:r>
      <w:r>
        <w:rPr>
          <w:rStyle w:val="FootnoteReference"/>
          <w:rFonts w:ascii="Times New Roman" w:hAnsi="Times New Roman" w:cs="Times New Roman"/>
          <w:sz w:val="24"/>
          <w:szCs w:val="24"/>
        </w:rPr>
        <w:footnoteReference w:id="1"/>
      </w:r>
      <w:r w:rsidRPr="008C0797">
        <w:rPr>
          <w:rFonts w:ascii="Times New Roman" w:hAnsi="Times New Roman" w:cs="Times New Roman"/>
          <w:sz w:val="24"/>
          <w:szCs w:val="24"/>
        </w:rPr>
        <w:t xml:space="preserve"> </w:t>
      </w:r>
    </w:p>
    <w:p w14:paraId="5798EB8A" w14:textId="22FA5FAC"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Further, this substitution involves propitiation—the turning away of wrath. Sin is rebellion against divine holiness. The justice of God demands response. Yet, in love, God provides the sacrifice he requires. “God put forward [Christ] as a propitiation by his blood” (Romans 3:25). “Wrath …is a function of God's holiness against sin,” declares D.A. Carson. “Where there is no sin, there is no wrath … the price of diluting God’s wrath is diminishing God’s holiness.”</w:t>
      </w:r>
      <w:r>
        <w:rPr>
          <w:rStyle w:val="FootnoteReference"/>
          <w:rFonts w:ascii="Times New Roman" w:hAnsi="Times New Roman" w:cs="Times New Roman"/>
          <w:sz w:val="24"/>
          <w:szCs w:val="24"/>
        </w:rPr>
        <w:footnoteReference w:id="2"/>
      </w:r>
      <w:r w:rsidRPr="008C0797">
        <w:rPr>
          <w:rFonts w:ascii="Times New Roman" w:hAnsi="Times New Roman" w:cs="Times New Roman"/>
          <w:sz w:val="24"/>
          <w:szCs w:val="24"/>
        </w:rPr>
        <w:t xml:space="preserve">  The wrath that stood against us is exhausted in Christ. Divine justice is satisfied. Forgiveness is granted. </w:t>
      </w:r>
    </w:p>
    <w:p w14:paraId="2090E3AD"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 xml:space="preserve">Atonement requires sacrifice. “Without the shedding of blood there is no forgiveness of sins” (Hebrews 9:22). Animal sacrifices under the old covenant anticipated this necessity but could not ultimately remove sin (Hebrews 10:1–4). They pointed beyond themselves to the Lamb of God, who takes away the sin of the world (John 1:29). </w:t>
      </w:r>
    </w:p>
    <w:p w14:paraId="717B35D1"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The atonement accomplishes redemption. Redemption carries the idea to “pay a price” to acquire. Humanity is enslaved to sin, under bondage and curse. Christ gives his life “as a ransom for many” (Mark 10:45). He redeems us by his blood (Hebrews 9:12). In Christ, the cost of redemption is infinite because the debt is eternal. The result is freedom from condemnation.</w:t>
      </w:r>
    </w:p>
    <w:p w14:paraId="1ECC8831"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The word “reconciliation” describes the relational dimension of the cross. Sin produces enmity between humanity and God. The atonement restores that peace. “While we were enemies, we were reconciled to God by the death of his Son” (Romans 5:10). The hostility is removed and the barrier is torn down (Ephesians 2:13–16; Hebrews 10:19–22). The cross not only satisfies justice but restores the relationship with God.</w:t>
      </w:r>
    </w:p>
    <w:p w14:paraId="27917D9E" w14:textId="046F5418"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The atonement is also a decisive victory over sin, death, and Satan. Through that victory, Jesus free</w:t>
      </w:r>
      <w:r w:rsidR="005D76BE">
        <w:rPr>
          <w:rFonts w:ascii="Times New Roman" w:hAnsi="Times New Roman" w:cs="Times New Roman"/>
          <w:sz w:val="24"/>
          <w:szCs w:val="24"/>
        </w:rPr>
        <w:t>s</w:t>
      </w:r>
      <w:r w:rsidRPr="008C0797">
        <w:rPr>
          <w:rFonts w:ascii="Times New Roman" w:hAnsi="Times New Roman" w:cs="Times New Roman"/>
          <w:sz w:val="24"/>
          <w:szCs w:val="24"/>
        </w:rPr>
        <w:t xml:space="preserve"> humanity from the principalities and powers that h</w:t>
      </w:r>
      <w:r w:rsidR="005D76BE">
        <w:rPr>
          <w:rFonts w:ascii="Times New Roman" w:hAnsi="Times New Roman" w:cs="Times New Roman"/>
          <w:sz w:val="24"/>
          <w:szCs w:val="24"/>
        </w:rPr>
        <w:t>o</w:t>
      </w:r>
      <w:r w:rsidRPr="008C0797">
        <w:rPr>
          <w:rFonts w:ascii="Times New Roman" w:hAnsi="Times New Roman" w:cs="Times New Roman"/>
          <w:sz w:val="24"/>
          <w:szCs w:val="24"/>
        </w:rPr>
        <w:t xml:space="preserve">ld </w:t>
      </w:r>
      <w:r w:rsidR="000D6DA5">
        <w:rPr>
          <w:rFonts w:ascii="Times New Roman" w:hAnsi="Times New Roman" w:cs="Times New Roman"/>
          <w:sz w:val="24"/>
          <w:szCs w:val="24"/>
        </w:rPr>
        <w:t>us</w:t>
      </w:r>
      <w:r w:rsidRPr="008C0797">
        <w:rPr>
          <w:rFonts w:ascii="Times New Roman" w:hAnsi="Times New Roman" w:cs="Times New Roman"/>
          <w:sz w:val="24"/>
          <w:szCs w:val="24"/>
        </w:rPr>
        <w:t xml:space="preserve"> in bondage and restore</w:t>
      </w:r>
      <w:r w:rsidR="000D6DA5">
        <w:rPr>
          <w:rFonts w:ascii="Times New Roman" w:hAnsi="Times New Roman" w:cs="Times New Roman"/>
          <w:sz w:val="24"/>
          <w:szCs w:val="24"/>
        </w:rPr>
        <w:t>s</w:t>
      </w:r>
      <w:r w:rsidRPr="008C0797">
        <w:rPr>
          <w:rFonts w:ascii="Times New Roman" w:hAnsi="Times New Roman" w:cs="Times New Roman"/>
          <w:sz w:val="24"/>
          <w:szCs w:val="24"/>
        </w:rPr>
        <w:t xml:space="preserve"> </w:t>
      </w:r>
      <w:r w:rsidR="000D6DA5">
        <w:rPr>
          <w:rFonts w:ascii="Times New Roman" w:hAnsi="Times New Roman" w:cs="Times New Roman"/>
          <w:sz w:val="24"/>
          <w:szCs w:val="24"/>
        </w:rPr>
        <w:t>the</w:t>
      </w:r>
      <w:r w:rsidRPr="008C0797">
        <w:rPr>
          <w:rFonts w:ascii="Times New Roman" w:hAnsi="Times New Roman" w:cs="Times New Roman"/>
          <w:sz w:val="24"/>
          <w:szCs w:val="24"/>
        </w:rPr>
        <w:t xml:space="preserve"> relationship with God. He “disarmed the rulers and authorities and put them to open shame, by triumphing over them in him” (Colossians 2:15). Jesus </w:t>
      </w:r>
      <w:r w:rsidR="004274B4">
        <w:rPr>
          <w:rFonts w:ascii="Times New Roman" w:hAnsi="Times New Roman" w:cs="Times New Roman"/>
          <w:sz w:val="24"/>
          <w:szCs w:val="24"/>
        </w:rPr>
        <w:t>breaks</w:t>
      </w:r>
      <w:r w:rsidRPr="008C0797">
        <w:rPr>
          <w:rFonts w:ascii="Times New Roman" w:hAnsi="Times New Roman" w:cs="Times New Roman"/>
          <w:sz w:val="24"/>
          <w:szCs w:val="24"/>
        </w:rPr>
        <w:t xml:space="preserve"> “the one who has the power of death, that is, the devil” </w:t>
      </w:r>
      <w:r w:rsidRPr="008C0797">
        <w:rPr>
          <w:rFonts w:ascii="Times New Roman" w:hAnsi="Times New Roman" w:cs="Times New Roman"/>
          <w:sz w:val="24"/>
          <w:szCs w:val="24"/>
        </w:rPr>
        <w:lastRenderedPageBreak/>
        <w:t>(Hebrews 2:14). “The reason the Son of God appeared was to destroy the works of the devil.” (1 John 3:8).</w:t>
      </w:r>
    </w:p>
    <w:p w14:paraId="138CEA9F" w14:textId="5A7FD2E2"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Ultimately, the cross reveals divine love. “God shows his love for us in that while we were still sinners, Christ died for us” (Romans 5:8). The initiative belongs to God. The Father sends the Son (1 John 4:10). The Son willingly obeys (Philippians 2:8; John 10:17–18). “God does not love us because Christ died for us; Christ died for us because God loves us.”</w:t>
      </w:r>
      <w:r>
        <w:rPr>
          <w:rStyle w:val="FootnoteReference"/>
          <w:rFonts w:ascii="Times New Roman" w:hAnsi="Times New Roman" w:cs="Times New Roman"/>
          <w:sz w:val="24"/>
          <w:szCs w:val="24"/>
        </w:rPr>
        <w:footnoteReference w:id="3"/>
      </w:r>
      <w:r w:rsidRPr="008C0797">
        <w:rPr>
          <w:rFonts w:ascii="Times New Roman" w:hAnsi="Times New Roman" w:cs="Times New Roman"/>
          <w:sz w:val="24"/>
          <w:szCs w:val="24"/>
        </w:rPr>
        <w:t xml:space="preserve"> </w:t>
      </w:r>
    </w:p>
    <w:p w14:paraId="20118F89"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Nothing can be added to the finished work of atonement. Justification is grounded in atonement (Romans 3:24–26; 5:9). Sanctification flows from atonement (Hebrews 13:12). Adoption is secured by atonement (Galatians 4:4–7). Christ’s sacrifice is once for all—complete, sufficient, unrepeatable (Hebrews 10:10–14).</w:t>
      </w:r>
    </w:p>
    <w:p w14:paraId="5CBC2FF8"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To understand the atonement is to understand the heart of Christianity. The Son bears wrath so that sinners may bear grace. The judge becomes the justifier (Romans 3:26). The holy one becomes sacrifice (Hebrews 9:26). And in that sacrifice, redemption is accomplished (Hebrews 9:12).</w:t>
      </w:r>
    </w:p>
    <w:p w14:paraId="7E1E1A3B" w14:textId="77777777" w:rsidR="008C0797" w:rsidRDefault="008C0797" w:rsidP="008C0797">
      <w:pPr>
        <w:rPr>
          <w:rFonts w:ascii="Times New Roman" w:hAnsi="Times New Roman" w:cs="Times New Roman"/>
          <w:b/>
          <w:bCs/>
          <w:sz w:val="24"/>
          <w:szCs w:val="24"/>
        </w:rPr>
      </w:pPr>
    </w:p>
    <w:p w14:paraId="07C38F7F" w14:textId="1E500009" w:rsidR="008C0797" w:rsidRPr="008C0797" w:rsidRDefault="008C0797" w:rsidP="008C0797">
      <w:pPr>
        <w:rPr>
          <w:rFonts w:ascii="Times New Roman" w:hAnsi="Times New Roman" w:cs="Times New Roman"/>
          <w:b/>
          <w:bCs/>
          <w:sz w:val="24"/>
          <w:szCs w:val="24"/>
        </w:rPr>
      </w:pPr>
      <w:r w:rsidRPr="008C0797">
        <w:rPr>
          <w:rFonts w:ascii="Times New Roman" w:hAnsi="Times New Roman" w:cs="Times New Roman"/>
          <w:b/>
          <w:bCs/>
          <w:sz w:val="24"/>
          <w:szCs w:val="24"/>
        </w:rPr>
        <w:t>Let the Scriptures Speak</w:t>
      </w:r>
    </w:p>
    <w:p w14:paraId="588B0C2D" w14:textId="77777777" w:rsidR="008C0797" w:rsidRPr="008C0797" w:rsidRDefault="008C0797" w:rsidP="008C0797">
      <w:pPr>
        <w:spacing w:after="0"/>
        <w:rPr>
          <w:rFonts w:ascii="Times New Roman" w:hAnsi="Times New Roman" w:cs="Times New Roman"/>
          <w:sz w:val="24"/>
          <w:szCs w:val="24"/>
        </w:rPr>
      </w:pPr>
      <w:r w:rsidRPr="008C0797">
        <w:rPr>
          <w:rFonts w:ascii="Times New Roman" w:hAnsi="Times New Roman" w:cs="Times New Roman"/>
          <w:sz w:val="24"/>
          <w:szCs w:val="24"/>
        </w:rPr>
        <w:t xml:space="preserve">He was pierced for our transgressions; he was crushed for our iniquities; upon him was the chastisement that brought us peace, and with his wounds we are healed. For even the Son of Man came not to be served but to serve, and to give his life as a ransom for many. </w:t>
      </w:r>
    </w:p>
    <w:p w14:paraId="695F0006"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The life of the flesh is in the blood, and I [Jesus] have given it for you on the altar to make atonement for your souls, for it is the blood that makes atonement by the life. Indeed, under the law almost everything is purified with blood, and without the shedding of blood there is no forgiveness of sins.</w:t>
      </w:r>
    </w:p>
    <w:p w14:paraId="7C90D2AC"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 xml:space="preserve">Christ redeemed us from the curse of the law by becoming a curse for us—for it is written, “Cursed is everyone who is hanged on a tree” He himself bore our sins in his body on the tree, that we might die to sin and live to righteousness. For our sake he made him to be sin who knew no sin, so that in him we might become the righteousness of God. </w:t>
      </w:r>
    </w:p>
    <w:p w14:paraId="5AEF1149"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 xml:space="preserve">In him we have redemption through his blood, the forgiveness of our trespasses, according to the riches of his grace, … for if while we were enemies we were reconciled to God by the death of his Son, much more, now that we are reconciled, shall we be saved by his life. </w:t>
      </w:r>
    </w:p>
    <w:p w14:paraId="207700A7"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 xml:space="preserve">He is the propitiation for our sins, and not for ours only but also for the sins of the whole world. For God so loved the world, that he gave his only Son, that whoever believes in him should not perish but have eternal life. In this is love, not that we have loved God but that he loved us and sent his Son to be the propitiation for our sins … by canceling the record of debt that stood against us with its legal demands. This he set aside, nailing it to the cross. </w:t>
      </w:r>
    </w:p>
    <w:p w14:paraId="1060C60F" w14:textId="77777777" w:rsidR="008C0797" w:rsidRPr="008C0797" w:rsidRDefault="008C0797" w:rsidP="008C0797">
      <w:pPr>
        <w:spacing w:after="0"/>
        <w:ind w:firstLine="432"/>
        <w:rPr>
          <w:rFonts w:ascii="Times New Roman" w:hAnsi="Times New Roman" w:cs="Times New Roman"/>
          <w:sz w:val="24"/>
          <w:szCs w:val="24"/>
        </w:rPr>
      </w:pPr>
      <w:r w:rsidRPr="008C0797">
        <w:rPr>
          <w:rFonts w:ascii="Times New Roman" w:hAnsi="Times New Roman" w:cs="Times New Roman"/>
          <w:sz w:val="24"/>
          <w:szCs w:val="24"/>
        </w:rPr>
        <w:t>[Therefore, we] are justified by his grace as a gift, through the redemption that is in Christ Jesus. If we walk in the light, as he is in the light, we have fellowship with one another, and the blood of Jesus his Son cleanses us from all sin.</w:t>
      </w:r>
    </w:p>
    <w:p w14:paraId="6B9AFA8C" w14:textId="77777777" w:rsidR="008C0797" w:rsidRPr="008C0797" w:rsidRDefault="008C0797" w:rsidP="008C0797">
      <w:pPr>
        <w:rPr>
          <w:rFonts w:ascii="Times New Roman" w:hAnsi="Times New Roman" w:cs="Times New Roman"/>
          <w:sz w:val="24"/>
          <w:szCs w:val="24"/>
        </w:rPr>
      </w:pPr>
    </w:p>
    <w:p w14:paraId="4084E929" w14:textId="72BB92BC" w:rsidR="00A146D3" w:rsidRPr="008C0797" w:rsidRDefault="008C0797" w:rsidP="008C0797">
      <w:pPr>
        <w:rPr>
          <w:sz w:val="20"/>
          <w:szCs w:val="20"/>
        </w:rPr>
      </w:pPr>
      <w:r w:rsidRPr="008C0797">
        <w:rPr>
          <w:rFonts w:ascii="Times New Roman" w:hAnsi="Times New Roman" w:cs="Times New Roman"/>
          <w:sz w:val="20"/>
          <w:szCs w:val="20"/>
        </w:rPr>
        <w:t xml:space="preserve">Isaiah 53:5; Mark 10:45; Leviticus 17:11; Hebrews 9:22; Galatians 3:13; 1 Peter 2:24; 2 Corinthians 5:21; </w:t>
      </w:r>
      <w:r>
        <w:rPr>
          <w:rFonts w:ascii="Times New Roman" w:hAnsi="Times New Roman" w:cs="Times New Roman"/>
          <w:sz w:val="20"/>
          <w:szCs w:val="20"/>
        </w:rPr>
        <w:br/>
      </w:r>
      <w:r w:rsidRPr="008C0797">
        <w:rPr>
          <w:rFonts w:ascii="Times New Roman" w:hAnsi="Times New Roman" w:cs="Times New Roman"/>
          <w:sz w:val="20"/>
          <w:szCs w:val="20"/>
        </w:rPr>
        <w:t>Ephesians 1:7; Romans 5:10; 1 John 2:2; John 3:16; 1 John 4:10; Colossians 2:14; Romans 3:24; 1 John 1:7.</w:t>
      </w:r>
    </w:p>
    <w:sectPr w:rsidR="00A146D3" w:rsidRPr="008C0797" w:rsidSect="008C0797">
      <w:headerReference w:type="default" r:id="rId7"/>
      <w:pgSz w:w="12240" w:h="15840" w:code="1"/>
      <w:pgMar w:top="1008" w:right="1152" w:bottom="720" w:left="1152"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1795" w14:textId="77777777" w:rsidR="00FF11C2" w:rsidRDefault="00FF11C2" w:rsidP="00FE758A">
      <w:pPr>
        <w:spacing w:after="0" w:line="240" w:lineRule="auto"/>
      </w:pPr>
      <w:r>
        <w:separator/>
      </w:r>
    </w:p>
  </w:endnote>
  <w:endnote w:type="continuationSeparator" w:id="0">
    <w:p w14:paraId="71770469" w14:textId="77777777" w:rsidR="00FF11C2" w:rsidRDefault="00FF11C2" w:rsidP="00FE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nte MT Std">
    <w:panose1 w:val="02020502050200020203"/>
    <w:charset w:val="00"/>
    <w:family w:val="roman"/>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393F" w14:textId="77777777" w:rsidR="00FF11C2" w:rsidRDefault="00FF11C2" w:rsidP="00FE758A">
      <w:pPr>
        <w:spacing w:after="0" w:line="240" w:lineRule="auto"/>
      </w:pPr>
      <w:r>
        <w:separator/>
      </w:r>
    </w:p>
  </w:footnote>
  <w:footnote w:type="continuationSeparator" w:id="0">
    <w:p w14:paraId="7FD76CF5" w14:textId="77777777" w:rsidR="00FF11C2" w:rsidRDefault="00FF11C2" w:rsidP="00FE758A">
      <w:pPr>
        <w:spacing w:after="0" w:line="240" w:lineRule="auto"/>
      </w:pPr>
      <w:r>
        <w:continuationSeparator/>
      </w:r>
    </w:p>
  </w:footnote>
  <w:footnote w:id="1">
    <w:p w14:paraId="6AAD878F" w14:textId="75A74DF3" w:rsidR="008C0797" w:rsidRDefault="008C0797">
      <w:pPr>
        <w:pStyle w:val="FootnoteText"/>
      </w:pPr>
      <w:r>
        <w:rPr>
          <w:rStyle w:val="FootnoteReference"/>
        </w:rPr>
        <w:footnoteRef/>
      </w:r>
      <w:r>
        <w:t xml:space="preserve"> </w:t>
      </w:r>
      <w:r w:rsidRPr="00103229">
        <w:rPr>
          <w:rFonts w:ascii="Dante MT Std" w:hAnsi="Dante MT Std" w:cs="Times New Roman"/>
        </w:rPr>
        <w:t xml:space="preserve">John R. W. Stott, </w:t>
      </w:r>
      <w:r w:rsidRPr="00103229">
        <w:rPr>
          <w:rFonts w:ascii="Dante MT Std" w:hAnsi="Dante MT Std" w:cs="Times New Roman"/>
          <w:i/>
          <w:iCs/>
        </w:rPr>
        <w:t>The Cross of Christ</w:t>
      </w:r>
      <w:r w:rsidRPr="00103229">
        <w:rPr>
          <w:rFonts w:ascii="Dante MT Std" w:hAnsi="Dante MT Std" w:cs="Times New Roman"/>
        </w:rPr>
        <w:t xml:space="preserve">, (Downers Grove, IL: InterVarsity Press, 1986), </w:t>
      </w:r>
      <w:r>
        <w:rPr>
          <w:rFonts w:ascii="Dante MT Std" w:hAnsi="Dante MT Std" w:cs="Times New Roman"/>
        </w:rPr>
        <w:t>160</w:t>
      </w:r>
      <w:r w:rsidRPr="00103229">
        <w:rPr>
          <w:rFonts w:ascii="Dante MT Std" w:hAnsi="Dante MT Std" w:cs="Times New Roman"/>
        </w:rPr>
        <w:t>.</w:t>
      </w:r>
    </w:p>
  </w:footnote>
  <w:footnote w:id="2">
    <w:p w14:paraId="7A350892" w14:textId="24CFCBB5" w:rsidR="008C0797" w:rsidRDefault="008C0797">
      <w:pPr>
        <w:pStyle w:val="FootnoteText"/>
      </w:pPr>
      <w:r>
        <w:rPr>
          <w:rStyle w:val="FootnoteReference"/>
        </w:rPr>
        <w:footnoteRef/>
      </w:r>
      <w:r>
        <w:t xml:space="preserve"> </w:t>
      </w:r>
      <w:r w:rsidRPr="0014264F">
        <w:rPr>
          <w:rFonts w:ascii="Dante MT Std" w:hAnsi="Dante MT Std" w:cs="Times New Roman"/>
        </w:rPr>
        <w:t xml:space="preserve">D. A. Carson, </w:t>
      </w:r>
      <w:r w:rsidRPr="0014264F">
        <w:rPr>
          <w:rFonts w:ascii="Dante MT Std" w:hAnsi="Dante MT Std" w:cs="Times New Roman"/>
          <w:i/>
          <w:iCs/>
        </w:rPr>
        <w:t>The Difficult Doctrine of the Love of God</w:t>
      </w:r>
      <w:r w:rsidRPr="0014264F">
        <w:rPr>
          <w:rFonts w:ascii="Dante MT Std" w:hAnsi="Dante MT Std" w:cs="Times New Roman"/>
        </w:rPr>
        <w:t xml:space="preserve"> (Wheaton, IL: Crossway, 2000), 67.</w:t>
      </w:r>
    </w:p>
  </w:footnote>
  <w:footnote w:id="3">
    <w:p w14:paraId="49604E7D" w14:textId="1D533A07" w:rsidR="008C0797" w:rsidRDefault="008C0797">
      <w:pPr>
        <w:pStyle w:val="FootnoteText"/>
      </w:pPr>
      <w:r>
        <w:rPr>
          <w:rStyle w:val="FootnoteReference"/>
        </w:rPr>
        <w:footnoteRef/>
      </w:r>
      <w:r>
        <w:t xml:space="preserve"> </w:t>
      </w:r>
      <w:r w:rsidRPr="0014264F">
        <w:rPr>
          <w:rFonts w:ascii="Dante MT Std" w:hAnsi="Dante MT Std" w:cs="Times New Roman"/>
        </w:rPr>
        <w:t>Stott.</w:t>
      </w:r>
      <w:r w:rsidRPr="00103229">
        <w:rPr>
          <w:rFonts w:ascii="Dante MT Std" w:hAnsi="Dante MT Std" w:cs="Times New Roman"/>
        </w:rPr>
        <w:t>,</w:t>
      </w:r>
      <w:r>
        <w:rPr>
          <w:rFonts w:ascii="Dante MT Std" w:hAnsi="Dante MT Std" w:cs="Times New Roman"/>
        </w:rPr>
        <w:t xml:space="preserve"> pg</w:t>
      </w:r>
      <w:r w:rsidRPr="00103229">
        <w:rPr>
          <w:rFonts w:ascii="Dante MT Std" w:hAnsi="Dante MT Std" w:cs="Times New Roman"/>
        </w:rPr>
        <w:t xml:space="preserve"> 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99810601"/>
      <w:docPartObj>
        <w:docPartGallery w:val="Page Numbers (Top of Page)"/>
        <w:docPartUnique/>
      </w:docPartObj>
    </w:sdtPr>
    <w:sdtEndPr>
      <w:rPr>
        <w:noProof/>
      </w:rPr>
    </w:sdtEndPr>
    <w:sdtContent>
      <w:p w14:paraId="72F94DEE" w14:textId="2F75E167" w:rsidR="00FE758A" w:rsidRPr="008C0797" w:rsidRDefault="00FE758A" w:rsidP="008C0797">
        <w:pPr>
          <w:pStyle w:val="Header"/>
          <w:jc w:val="right"/>
          <w:rPr>
            <w:rFonts w:ascii="Times New Roman" w:hAnsi="Times New Roman" w:cs="Times New Roman"/>
            <w:sz w:val="20"/>
            <w:szCs w:val="20"/>
          </w:rPr>
        </w:pPr>
        <w:r w:rsidRPr="008C0797">
          <w:rPr>
            <w:rFonts w:ascii="Times New Roman" w:hAnsi="Times New Roman" w:cs="Times New Roman"/>
            <w:sz w:val="20"/>
            <w:szCs w:val="20"/>
          </w:rPr>
          <w:fldChar w:fldCharType="begin"/>
        </w:r>
        <w:r w:rsidRPr="008C0797">
          <w:rPr>
            <w:rFonts w:ascii="Times New Roman" w:hAnsi="Times New Roman" w:cs="Times New Roman"/>
            <w:sz w:val="20"/>
            <w:szCs w:val="20"/>
          </w:rPr>
          <w:instrText xml:space="preserve"> PAGE   \* MERGEFORMAT </w:instrText>
        </w:r>
        <w:r w:rsidRPr="008C0797">
          <w:rPr>
            <w:rFonts w:ascii="Times New Roman" w:hAnsi="Times New Roman" w:cs="Times New Roman"/>
            <w:sz w:val="20"/>
            <w:szCs w:val="20"/>
          </w:rPr>
          <w:fldChar w:fldCharType="separate"/>
        </w:r>
        <w:r w:rsidRPr="008C0797">
          <w:rPr>
            <w:rFonts w:ascii="Times New Roman" w:hAnsi="Times New Roman" w:cs="Times New Roman"/>
            <w:noProof/>
            <w:sz w:val="20"/>
            <w:szCs w:val="20"/>
          </w:rPr>
          <w:t>2</w:t>
        </w:r>
        <w:r w:rsidRPr="008C0797">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29"/>
    <w:rsid w:val="000012CC"/>
    <w:rsid w:val="000239CF"/>
    <w:rsid w:val="000366F1"/>
    <w:rsid w:val="00050956"/>
    <w:rsid w:val="000521ED"/>
    <w:rsid w:val="0007028C"/>
    <w:rsid w:val="00084CBC"/>
    <w:rsid w:val="00090C90"/>
    <w:rsid w:val="000912A7"/>
    <w:rsid w:val="000C685B"/>
    <w:rsid w:val="000D49AD"/>
    <w:rsid w:val="000D6DA5"/>
    <w:rsid w:val="000E5571"/>
    <w:rsid w:val="000F3850"/>
    <w:rsid w:val="00100BCB"/>
    <w:rsid w:val="00103848"/>
    <w:rsid w:val="00122051"/>
    <w:rsid w:val="001252B3"/>
    <w:rsid w:val="0012548C"/>
    <w:rsid w:val="001313C9"/>
    <w:rsid w:val="00131FA7"/>
    <w:rsid w:val="00135244"/>
    <w:rsid w:val="001378F5"/>
    <w:rsid w:val="001547CA"/>
    <w:rsid w:val="00175AF6"/>
    <w:rsid w:val="0019519B"/>
    <w:rsid w:val="001C6157"/>
    <w:rsid w:val="001F4A0F"/>
    <w:rsid w:val="00211163"/>
    <w:rsid w:val="002126A3"/>
    <w:rsid w:val="002534F6"/>
    <w:rsid w:val="00255482"/>
    <w:rsid w:val="002801D8"/>
    <w:rsid w:val="0028448B"/>
    <w:rsid w:val="002A4689"/>
    <w:rsid w:val="002B7440"/>
    <w:rsid w:val="002D1EA9"/>
    <w:rsid w:val="002F443E"/>
    <w:rsid w:val="00306BD2"/>
    <w:rsid w:val="00323128"/>
    <w:rsid w:val="00377F86"/>
    <w:rsid w:val="003B0429"/>
    <w:rsid w:val="003B7A6B"/>
    <w:rsid w:val="003C7656"/>
    <w:rsid w:val="003E26E4"/>
    <w:rsid w:val="003F511C"/>
    <w:rsid w:val="00401B9B"/>
    <w:rsid w:val="004117BB"/>
    <w:rsid w:val="00422521"/>
    <w:rsid w:val="004274B4"/>
    <w:rsid w:val="00427EFC"/>
    <w:rsid w:val="00444845"/>
    <w:rsid w:val="0045487A"/>
    <w:rsid w:val="0046233A"/>
    <w:rsid w:val="00466D7C"/>
    <w:rsid w:val="004756C2"/>
    <w:rsid w:val="00475950"/>
    <w:rsid w:val="004969BF"/>
    <w:rsid w:val="004A29F7"/>
    <w:rsid w:val="004A3C9A"/>
    <w:rsid w:val="004D3709"/>
    <w:rsid w:val="004D51AE"/>
    <w:rsid w:val="004F5A33"/>
    <w:rsid w:val="00517C9A"/>
    <w:rsid w:val="00540B89"/>
    <w:rsid w:val="005545C3"/>
    <w:rsid w:val="00567851"/>
    <w:rsid w:val="005832AE"/>
    <w:rsid w:val="00586DE7"/>
    <w:rsid w:val="005A4F29"/>
    <w:rsid w:val="005B3033"/>
    <w:rsid w:val="005D36C9"/>
    <w:rsid w:val="005D38A6"/>
    <w:rsid w:val="005D76BE"/>
    <w:rsid w:val="005E45BD"/>
    <w:rsid w:val="005F5F68"/>
    <w:rsid w:val="00610F86"/>
    <w:rsid w:val="0061467C"/>
    <w:rsid w:val="006568E6"/>
    <w:rsid w:val="006629F9"/>
    <w:rsid w:val="00664A69"/>
    <w:rsid w:val="006838FC"/>
    <w:rsid w:val="006928EA"/>
    <w:rsid w:val="006D1EEF"/>
    <w:rsid w:val="006E27A4"/>
    <w:rsid w:val="006F0957"/>
    <w:rsid w:val="006F4FFF"/>
    <w:rsid w:val="00716E73"/>
    <w:rsid w:val="00720B6C"/>
    <w:rsid w:val="00723991"/>
    <w:rsid w:val="007476AC"/>
    <w:rsid w:val="00757EE0"/>
    <w:rsid w:val="007A71DF"/>
    <w:rsid w:val="007E0C30"/>
    <w:rsid w:val="007F0455"/>
    <w:rsid w:val="00800CCF"/>
    <w:rsid w:val="00804575"/>
    <w:rsid w:val="00805851"/>
    <w:rsid w:val="00807367"/>
    <w:rsid w:val="0081310B"/>
    <w:rsid w:val="00815698"/>
    <w:rsid w:val="0082067B"/>
    <w:rsid w:val="00821C1E"/>
    <w:rsid w:val="00822147"/>
    <w:rsid w:val="008332A2"/>
    <w:rsid w:val="00843A2B"/>
    <w:rsid w:val="00851044"/>
    <w:rsid w:val="00860C78"/>
    <w:rsid w:val="008767F5"/>
    <w:rsid w:val="008B14FE"/>
    <w:rsid w:val="008B554C"/>
    <w:rsid w:val="008C0797"/>
    <w:rsid w:val="009057E1"/>
    <w:rsid w:val="00914CE0"/>
    <w:rsid w:val="009169F5"/>
    <w:rsid w:val="00927904"/>
    <w:rsid w:val="009300E7"/>
    <w:rsid w:val="009304FA"/>
    <w:rsid w:val="009427F6"/>
    <w:rsid w:val="00944A1B"/>
    <w:rsid w:val="0094562C"/>
    <w:rsid w:val="0095457B"/>
    <w:rsid w:val="009776C8"/>
    <w:rsid w:val="00977EDB"/>
    <w:rsid w:val="009940EC"/>
    <w:rsid w:val="009A681A"/>
    <w:rsid w:val="009B4D95"/>
    <w:rsid w:val="009C1A43"/>
    <w:rsid w:val="009C6D7D"/>
    <w:rsid w:val="009E6963"/>
    <w:rsid w:val="00A07AC3"/>
    <w:rsid w:val="00A12E12"/>
    <w:rsid w:val="00A146D3"/>
    <w:rsid w:val="00A45575"/>
    <w:rsid w:val="00A55441"/>
    <w:rsid w:val="00A71235"/>
    <w:rsid w:val="00A728A7"/>
    <w:rsid w:val="00A84B45"/>
    <w:rsid w:val="00A86BE0"/>
    <w:rsid w:val="00A93792"/>
    <w:rsid w:val="00AA0290"/>
    <w:rsid w:val="00AA5E12"/>
    <w:rsid w:val="00AC3282"/>
    <w:rsid w:val="00AC6F31"/>
    <w:rsid w:val="00AD5626"/>
    <w:rsid w:val="00AF3437"/>
    <w:rsid w:val="00B0564E"/>
    <w:rsid w:val="00B05B64"/>
    <w:rsid w:val="00B0642A"/>
    <w:rsid w:val="00B112B7"/>
    <w:rsid w:val="00B16E3D"/>
    <w:rsid w:val="00B171A0"/>
    <w:rsid w:val="00B21154"/>
    <w:rsid w:val="00B37ECC"/>
    <w:rsid w:val="00B52F8E"/>
    <w:rsid w:val="00B608FF"/>
    <w:rsid w:val="00B90BF6"/>
    <w:rsid w:val="00BA57DD"/>
    <w:rsid w:val="00BC60DE"/>
    <w:rsid w:val="00BD446E"/>
    <w:rsid w:val="00C10903"/>
    <w:rsid w:val="00C1303A"/>
    <w:rsid w:val="00C13F78"/>
    <w:rsid w:val="00C14725"/>
    <w:rsid w:val="00C207DA"/>
    <w:rsid w:val="00C57B29"/>
    <w:rsid w:val="00C759C0"/>
    <w:rsid w:val="00C76A1F"/>
    <w:rsid w:val="00C84D32"/>
    <w:rsid w:val="00C93C0B"/>
    <w:rsid w:val="00CA5D89"/>
    <w:rsid w:val="00CB0AE6"/>
    <w:rsid w:val="00CB15DC"/>
    <w:rsid w:val="00CC01C6"/>
    <w:rsid w:val="00CC16F3"/>
    <w:rsid w:val="00CC3600"/>
    <w:rsid w:val="00CD0ABD"/>
    <w:rsid w:val="00CD6791"/>
    <w:rsid w:val="00D05331"/>
    <w:rsid w:val="00D1291F"/>
    <w:rsid w:val="00D260B5"/>
    <w:rsid w:val="00D34F24"/>
    <w:rsid w:val="00D44DDC"/>
    <w:rsid w:val="00D513DD"/>
    <w:rsid w:val="00D51CB9"/>
    <w:rsid w:val="00D54648"/>
    <w:rsid w:val="00D912E1"/>
    <w:rsid w:val="00D92505"/>
    <w:rsid w:val="00DB0F75"/>
    <w:rsid w:val="00DB1946"/>
    <w:rsid w:val="00DE5F31"/>
    <w:rsid w:val="00DE7C7B"/>
    <w:rsid w:val="00E43941"/>
    <w:rsid w:val="00EA1864"/>
    <w:rsid w:val="00EB05F2"/>
    <w:rsid w:val="00EB446B"/>
    <w:rsid w:val="00EB7B7D"/>
    <w:rsid w:val="00EC1193"/>
    <w:rsid w:val="00EC2C6A"/>
    <w:rsid w:val="00ED63B0"/>
    <w:rsid w:val="00EF6F52"/>
    <w:rsid w:val="00F07532"/>
    <w:rsid w:val="00F130C6"/>
    <w:rsid w:val="00F31F5B"/>
    <w:rsid w:val="00F4446E"/>
    <w:rsid w:val="00F67C0E"/>
    <w:rsid w:val="00F963CC"/>
    <w:rsid w:val="00FA1A3F"/>
    <w:rsid w:val="00FA770B"/>
    <w:rsid w:val="00FB59FE"/>
    <w:rsid w:val="00FB7277"/>
    <w:rsid w:val="00FC2CF8"/>
    <w:rsid w:val="00FE0736"/>
    <w:rsid w:val="00FE0944"/>
    <w:rsid w:val="00FE758A"/>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5E7E"/>
  <w15:chartTrackingRefBased/>
  <w15:docId w15:val="{6C129E69-E465-4824-9B82-9B96E92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2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B04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B04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042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042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042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04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04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04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04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0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429"/>
    <w:rPr>
      <w:rFonts w:eastAsiaTheme="majorEastAsia" w:cstheme="majorBidi"/>
      <w:color w:val="272727" w:themeColor="text1" w:themeTint="D8"/>
    </w:rPr>
  </w:style>
  <w:style w:type="paragraph" w:styleId="Title">
    <w:name w:val="Title"/>
    <w:basedOn w:val="Normal"/>
    <w:next w:val="Normal"/>
    <w:link w:val="TitleChar"/>
    <w:uiPriority w:val="10"/>
    <w:qFormat/>
    <w:rsid w:val="003B04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0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42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0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42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0429"/>
    <w:rPr>
      <w:i/>
      <w:iCs/>
      <w:color w:val="404040" w:themeColor="text1" w:themeTint="BF"/>
    </w:rPr>
  </w:style>
  <w:style w:type="paragraph" w:styleId="ListParagraph">
    <w:name w:val="List Paragraph"/>
    <w:basedOn w:val="Normal"/>
    <w:uiPriority w:val="34"/>
    <w:qFormat/>
    <w:rsid w:val="003B042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B0429"/>
    <w:rPr>
      <w:i/>
      <w:iCs/>
      <w:color w:val="0F4761" w:themeColor="accent1" w:themeShade="BF"/>
    </w:rPr>
  </w:style>
  <w:style w:type="paragraph" w:styleId="IntenseQuote">
    <w:name w:val="Intense Quote"/>
    <w:basedOn w:val="Normal"/>
    <w:next w:val="Normal"/>
    <w:link w:val="IntenseQuoteChar"/>
    <w:uiPriority w:val="30"/>
    <w:qFormat/>
    <w:rsid w:val="003B04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0429"/>
    <w:rPr>
      <w:i/>
      <w:iCs/>
      <w:color w:val="0F4761" w:themeColor="accent1" w:themeShade="BF"/>
    </w:rPr>
  </w:style>
  <w:style w:type="character" w:styleId="IntenseReference">
    <w:name w:val="Intense Reference"/>
    <w:basedOn w:val="DefaultParagraphFont"/>
    <w:uiPriority w:val="32"/>
    <w:qFormat/>
    <w:rsid w:val="003B0429"/>
    <w:rPr>
      <w:b/>
      <w:bCs/>
      <w:smallCaps/>
      <w:color w:val="0F4761" w:themeColor="accent1" w:themeShade="BF"/>
      <w:spacing w:val="5"/>
    </w:rPr>
  </w:style>
  <w:style w:type="paragraph" w:styleId="Header">
    <w:name w:val="header"/>
    <w:basedOn w:val="Normal"/>
    <w:link w:val="HeaderChar"/>
    <w:uiPriority w:val="99"/>
    <w:unhideWhenUsed/>
    <w:rsid w:val="00FE7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58A"/>
    <w:rPr>
      <w:rFonts w:eastAsiaTheme="minorEastAsia"/>
      <w:kern w:val="0"/>
      <w:sz w:val="22"/>
      <w:szCs w:val="22"/>
      <w14:ligatures w14:val="none"/>
    </w:rPr>
  </w:style>
  <w:style w:type="paragraph" w:styleId="Footer">
    <w:name w:val="footer"/>
    <w:basedOn w:val="Normal"/>
    <w:link w:val="FooterChar"/>
    <w:uiPriority w:val="99"/>
    <w:unhideWhenUsed/>
    <w:rsid w:val="00FE7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58A"/>
    <w:rPr>
      <w:rFonts w:eastAsiaTheme="minorEastAsia"/>
      <w:kern w:val="0"/>
      <w:sz w:val="22"/>
      <w:szCs w:val="22"/>
      <w14:ligatures w14:val="none"/>
    </w:rPr>
  </w:style>
  <w:style w:type="paragraph" w:styleId="FootnoteText">
    <w:name w:val="footnote text"/>
    <w:basedOn w:val="Normal"/>
    <w:link w:val="FootnoteTextChar"/>
    <w:uiPriority w:val="99"/>
    <w:semiHidden/>
    <w:unhideWhenUsed/>
    <w:rsid w:val="008C07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797"/>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8C07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812D-FAC9-49C7-9F70-4C8DEE8C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1050</Words>
  <Characters>5643</Characters>
  <Application>Microsoft Office Word</Application>
  <DocSecurity>0</DocSecurity>
  <Lines>131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Laube</dc:creator>
  <cp:keywords/>
  <dc:description/>
  <cp:lastModifiedBy>Steve Laube</cp:lastModifiedBy>
  <cp:revision>12</cp:revision>
  <cp:lastPrinted>2026-04-17T23:01:00Z</cp:lastPrinted>
  <dcterms:created xsi:type="dcterms:W3CDTF">2026-04-13T18:10:00Z</dcterms:created>
  <dcterms:modified xsi:type="dcterms:W3CDTF">2026-04-18T17:31:00Z</dcterms:modified>
</cp:coreProperties>
</file>